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3B5DF">
      <w:pPr>
        <w:ind w:firstLine="758" w:firstLineChars="271"/>
        <w:rPr>
          <w:bCs/>
        </w:rPr>
      </w:pPr>
    </w:p>
    <w:p w14:paraId="5C7508EC">
      <w:pPr>
        <w:overflowPunct/>
        <w:snapToGrid/>
        <w:spacing w:line="240" w:lineRule="auto"/>
        <w:ind w:firstLine="0" w:firstLineChars="0"/>
        <w:jc w:val="center"/>
        <w:rPr>
          <w:rFonts w:ascii="方正姚体" w:hAnsi="Cooper Black" w:eastAsia="方正姚体" w:cstheme="minorBidi"/>
          <w:b/>
          <w:color w:val="FF0000"/>
          <w:spacing w:val="-68"/>
          <w:sz w:val="72"/>
          <w:szCs w:val="72"/>
        </w:rPr>
      </w:pPr>
      <w:r>
        <w:rPr>
          <w:rFonts w:hint="eastAsia" w:ascii="方正姚体" w:hAnsi="华文仿宋" w:eastAsia="方正姚体" w:cstheme="minorBidi"/>
          <w:b/>
          <w:color w:val="FF0000"/>
          <w:spacing w:val="-68"/>
          <w:sz w:val="72"/>
          <w:szCs w:val="72"/>
        </w:rPr>
        <w:t>中国橡胶工业协会炭黑分会文件</w:t>
      </w:r>
    </w:p>
    <w:p w14:paraId="10E42891">
      <w:pPr>
        <w:overflowPunct/>
        <w:snapToGrid/>
        <w:spacing w:line="240" w:lineRule="auto"/>
        <w:ind w:firstLine="0" w:firstLineChars="0"/>
        <w:jc w:val="center"/>
        <w:rPr>
          <w:rFonts w:asciiTheme="minorHAnsi" w:hAnsiTheme="minorHAnsi" w:eastAsiaTheme="minorEastAsia" w:cstheme="minorBidi"/>
          <w:sz w:val="24"/>
          <w:szCs w:val="24"/>
        </w:rPr>
      </w:pPr>
    </w:p>
    <w:p w14:paraId="1BF50C8F">
      <w:pPr>
        <w:overflowPunct/>
        <w:snapToGrid/>
        <w:spacing w:line="440" w:lineRule="exact"/>
        <w:ind w:firstLine="0" w:firstLineChars="0"/>
        <w:jc w:val="center"/>
        <w:rPr>
          <w:rFonts w:asciiTheme="minorHAnsi" w:hAnsiTheme="minorHAnsi" w:eastAsiaTheme="minorEastAsia" w:cstheme="minorBidi"/>
          <w:szCs w:val="28"/>
        </w:rPr>
      </w:pPr>
      <w:r>
        <w:rPr>
          <w:rFonts w:hint="eastAsia" w:asciiTheme="majorEastAsia" w:hAnsiTheme="majorEastAsia" w:eastAsiaTheme="majorEastAsia" w:cstheme="majorEastAsia"/>
          <w:sz w:val="24"/>
          <w:szCs w:val="24"/>
        </w:rPr>
        <w:t>中橡协炭字（2024）第</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19</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sz w:val="24"/>
          <w:szCs w:val="24"/>
        </w:rPr>
        <w:t>号文件</w:t>
      </w:r>
    </w:p>
    <w:p w14:paraId="22EF812C">
      <w:pPr>
        <w:ind w:firstLine="762" w:firstLineChars="271"/>
        <w:rPr>
          <w:bCs/>
        </w:rPr>
      </w:pPr>
      <w:r>
        <w:rPr>
          <w:rFonts w:hint="eastAsia" w:asciiTheme="minorHAnsi" w:hAnsiTheme="minorHAnsi" w:eastAsiaTheme="minorEastAsia" w:cstheme="minorBidi"/>
          <w:b/>
          <w:color w:val="FF0000"/>
          <w:szCs w:val="28"/>
          <w:u w:val="thick"/>
        </w:rPr>
        <w:t xml:space="preserve">                                                            </w:t>
      </w:r>
    </w:p>
    <w:p w14:paraId="25402B6F">
      <w:pPr>
        <w:ind w:firstLine="867" w:firstLineChars="271"/>
        <w:rPr>
          <w:bCs/>
          <w:sz w:val="32"/>
          <w:szCs w:val="21"/>
        </w:rPr>
      </w:pPr>
    </w:p>
    <w:p w14:paraId="593B49CD">
      <w:pPr>
        <w:ind w:firstLine="867" w:firstLineChars="271"/>
        <w:rPr>
          <w:bCs/>
          <w:sz w:val="32"/>
          <w:szCs w:val="21"/>
        </w:rPr>
      </w:pPr>
      <w:bookmarkStart w:id="0" w:name="_GoBack"/>
      <w:bookmarkEnd w:id="0"/>
      <w:r>
        <w:rPr>
          <w:bCs/>
          <w:sz w:val="32"/>
          <w:szCs w:val="21"/>
        </w:rPr>
        <w:t>202</w:t>
      </w:r>
      <w:r>
        <w:rPr>
          <w:rFonts w:hint="eastAsia"/>
          <w:bCs/>
          <w:sz w:val="32"/>
          <w:szCs w:val="21"/>
        </w:rPr>
        <w:t>4</w:t>
      </w:r>
      <w:r>
        <w:rPr>
          <w:bCs/>
          <w:sz w:val="32"/>
          <w:szCs w:val="21"/>
        </w:rPr>
        <w:t>年炭黑高端技术人才</w:t>
      </w:r>
      <w:r>
        <w:rPr>
          <w:rFonts w:hint="eastAsia"/>
          <w:b/>
          <w:sz w:val="32"/>
          <w:szCs w:val="21"/>
        </w:rPr>
        <w:t>线上</w:t>
      </w:r>
      <w:r>
        <w:rPr>
          <w:bCs/>
          <w:sz w:val="32"/>
          <w:szCs w:val="21"/>
        </w:rPr>
        <w:t>培训班（第</w:t>
      </w:r>
      <w:r>
        <w:rPr>
          <w:rFonts w:hint="eastAsia"/>
          <w:bCs/>
          <w:sz w:val="32"/>
          <w:szCs w:val="21"/>
        </w:rPr>
        <w:t>九</w:t>
      </w:r>
      <w:r>
        <w:rPr>
          <w:bCs/>
          <w:sz w:val="32"/>
          <w:szCs w:val="21"/>
        </w:rPr>
        <w:t>期）通知</w:t>
      </w:r>
    </w:p>
    <w:p w14:paraId="528B2EFD">
      <w:pPr>
        <w:ind w:firstLine="843" w:firstLineChars="300"/>
        <w:jc w:val="center"/>
        <w:rPr>
          <w:b/>
        </w:rPr>
      </w:pPr>
    </w:p>
    <w:p w14:paraId="7C955DCE">
      <w:pPr>
        <w:spacing w:line="360" w:lineRule="auto"/>
        <w:ind w:firstLine="977" w:firstLineChars="349"/>
        <w:jc w:val="left"/>
        <w:rPr>
          <w:rFonts w:hint="eastAsia"/>
          <w:color w:val="auto"/>
        </w:rPr>
      </w:pPr>
      <w:r>
        <w:rPr>
          <w:rFonts w:hint="eastAsia"/>
        </w:rPr>
        <w:t>由中橡协炭黑分会组织的炭黑高端技术人才培训班已经连续开办了八期，为炭黑及配套企业培养了大量的炭黑技术人才，为了满足炭黑生产企业及配套企业对炭黑专业人才的需求，今年的炭黑技术人才培训班工作采用线上培训交流的形式。为此中橡协炭黑分会决定在2024年的</w:t>
      </w:r>
      <w:r>
        <w:rPr>
          <w:rFonts w:hint="eastAsia"/>
          <w:color w:val="auto"/>
          <w:lang w:val="en-US" w:eastAsia="zh-CN"/>
        </w:rPr>
        <w:t>12</w:t>
      </w:r>
      <w:r>
        <w:rPr>
          <w:rFonts w:hint="eastAsia"/>
          <w:color w:val="auto"/>
        </w:rPr>
        <w:t>月</w:t>
      </w:r>
      <w:r>
        <w:rPr>
          <w:rFonts w:hint="eastAsia"/>
          <w:color w:val="auto"/>
          <w:lang w:val="en-US" w:eastAsia="zh-CN"/>
        </w:rPr>
        <w:t>4</w:t>
      </w:r>
      <w:r>
        <w:rPr>
          <w:rFonts w:hint="eastAsia"/>
          <w:color w:val="auto"/>
        </w:rPr>
        <w:t>日至</w:t>
      </w:r>
      <w:r>
        <w:rPr>
          <w:rFonts w:hint="eastAsia"/>
          <w:color w:val="auto"/>
          <w:lang w:val="en-US" w:eastAsia="zh-CN"/>
        </w:rPr>
        <w:t>13</w:t>
      </w:r>
      <w:r>
        <w:rPr>
          <w:rFonts w:hint="eastAsia"/>
          <w:color w:val="auto"/>
        </w:rPr>
        <w:t>日</w:t>
      </w:r>
      <w:r>
        <w:rPr>
          <w:rFonts w:hint="eastAsia"/>
        </w:rPr>
        <w:t>期间举办炭黑高端技术人才</w:t>
      </w:r>
      <w:r>
        <w:rPr>
          <w:rFonts w:ascii="Arial Black" w:hAnsi="Arial Black" w:cs="Arial Black"/>
          <w:b/>
          <w:bCs/>
        </w:rPr>
        <w:t>线上</w:t>
      </w:r>
      <w:r>
        <w:rPr>
          <w:rFonts w:hint="eastAsia"/>
        </w:rPr>
        <w:t>培训</w:t>
      </w:r>
      <w:r>
        <w:rPr>
          <w:rFonts w:hint="eastAsia"/>
          <w:lang w:val="en-US" w:eastAsia="zh-CN"/>
        </w:rPr>
        <w:t>班</w:t>
      </w:r>
      <w:r>
        <w:rPr>
          <w:rFonts w:hint="eastAsia"/>
        </w:rPr>
        <w:t>，满足企业对实用技术人才的需求。本次培训内容增加炭黑能耗标准及</w:t>
      </w:r>
      <w:r>
        <w:rPr>
          <w:rFonts w:hint="eastAsia"/>
          <w:color w:val="auto"/>
        </w:rPr>
        <w:t>绿色低碳等丰富学习内容。具体内容以本次培训课件为准。</w:t>
      </w:r>
    </w:p>
    <w:p w14:paraId="47F7A7E6">
      <w:pPr>
        <w:spacing w:line="360" w:lineRule="auto"/>
        <w:jc w:val="both"/>
        <w:rPr>
          <w:rFonts w:hint="eastAsia"/>
          <w:b/>
          <w:bCs/>
          <w:color w:val="auto"/>
        </w:rPr>
      </w:pPr>
      <w:r>
        <w:rPr>
          <w:rFonts w:hint="eastAsia"/>
          <w:b/>
          <w:bCs/>
          <w:color w:val="auto"/>
          <w:lang w:val="en-US" w:eastAsia="zh-CN"/>
        </w:rPr>
        <w:t>一、</w:t>
      </w:r>
      <w:r>
        <w:rPr>
          <w:rFonts w:hint="eastAsia"/>
          <w:b/>
          <w:bCs/>
          <w:color w:val="auto"/>
        </w:rPr>
        <w:t>培训内容</w:t>
      </w:r>
    </w:p>
    <w:p w14:paraId="792DE665">
      <w:pPr>
        <w:spacing w:line="360" w:lineRule="auto"/>
        <w:jc w:val="left"/>
        <w:rPr>
          <w:rFonts w:hint="eastAsia"/>
          <w:color w:val="auto"/>
        </w:rPr>
      </w:pPr>
      <w:r>
        <w:rPr>
          <w:rFonts w:hint="eastAsia"/>
          <w:color w:val="auto"/>
        </w:rPr>
        <w:t>第一部分 炭黑生产基础知识及标准化工作</w:t>
      </w:r>
    </w:p>
    <w:p w14:paraId="6E3FAB62">
      <w:pPr>
        <w:numPr>
          <w:ilvl w:val="0"/>
          <w:numId w:val="0"/>
        </w:numPr>
        <w:spacing w:line="360" w:lineRule="auto"/>
        <w:ind w:firstLine="977" w:firstLineChars="349"/>
        <w:jc w:val="left"/>
        <w:rPr>
          <w:rFonts w:hint="eastAsia"/>
        </w:rPr>
      </w:pPr>
      <w:r>
        <w:rPr>
          <w:rFonts w:hint="eastAsia"/>
        </w:rPr>
        <w:t>主讲</w:t>
      </w:r>
      <w:r>
        <w:rPr>
          <w:rFonts w:hint="eastAsia"/>
          <w:lang w:eastAsia="zh-CN"/>
        </w:rPr>
        <w:t>—</w:t>
      </w:r>
      <w:r>
        <w:rPr>
          <w:rFonts w:hint="eastAsia"/>
          <w:lang w:val="en-US" w:eastAsia="zh-CN"/>
        </w:rPr>
        <w:t>江西黑猫炭黑股份有限公司顾问教授级高工</w:t>
      </w:r>
      <w:r>
        <w:rPr>
          <w:rFonts w:hint="eastAsia"/>
        </w:rPr>
        <w:t>聂</w:t>
      </w:r>
      <w:r>
        <w:rPr>
          <w:rFonts w:hint="eastAsia"/>
          <w:lang w:val="en-US" w:eastAsia="zh-CN"/>
        </w:rPr>
        <w:t>绪</w:t>
      </w:r>
      <w:r>
        <w:rPr>
          <w:rFonts w:hint="eastAsia"/>
        </w:rPr>
        <w:t>建</w:t>
      </w:r>
    </w:p>
    <w:p w14:paraId="3B64DF26">
      <w:pPr>
        <w:spacing w:line="360" w:lineRule="auto"/>
        <w:ind w:firstLine="560"/>
        <w:jc w:val="left"/>
        <w:rPr>
          <w:rFonts w:hint="eastAsia"/>
        </w:rPr>
      </w:pPr>
      <w:r>
        <w:rPr>
          <w:rFonts w:hint="eastAsia"/>
          <w:lang w:val="en-US" w:eastAsia="zh-CN"/>
        </w:rPr>
        <w:t xml:space="preserve">第二部分 </w:t>
      </w:r>
      <w:r>
        <w:rPr>
          <w:rFonts w:hint="eastAsia"/>
        </w:rPr>
        <w:t xml:space="preserve">现代炭黑生产工艺技术 </w:t>
      </w:r>
    </w:p>
    <w:p w14:paraId="670497E3">
      <w:pPr>
        <w:spacing w:line="360" w:lineRule="auto"/>
        <w:ind w:firstLine="977" w:firstLineChars="349"/>
        <w:jc w:val="left"/>
        <w:rPr>
          <w:rFonts w:hint="eastAsia"/>
        </w:rPr>
      </w:pPr>
      <w:r>
        <w:rPr>
          <w:rFonts w:hint="eastAsia"/>
        </w:rPr>
        <w:t>主讲</w:t>
      </w:r>
      <w:r>
        <w:rPr>
          <w:rFonts w:hint="eastAsia"/>
          <w:lang w:eastAsia="zh-CN"/>
        </w:rPr>
        <w:t>—</w:t>
      </w:r>
      <w:r>
        <w:rPr>
          <w:rFonts w:hint="eastAsia"/>
          <w:lang w:val="en-US" w:eastAsia="zh-CN"/>
        </w:rPr>
        <w:t xml:space="preserve">原炭黑研究设计院总工程师 </w:t>
      </w:r>
      <w:r>
        <w:rPr>
          <w:rFonts w:hint="eastAsia"/>
        </w:rPr>
        <w:t xml:space="preserve">黄敬彬 </w:t>
      </w:r>
    </w:p>
    <w:p w14:paraId="3676EE1B">
      <w:pPr>
        <w:numPr>
          <w:ilvl w:val="0"/>
          <w:numId w:val="0"/>
        </w:numPr>
        <w:spacing w:line="360" w:lineRule="auto"/>
        <w:ind w:left="0" w:leftChars="0" w:firstLine="560" w:firstLineChars="200"/>
        <w:jc w:val="left"/>
        <w:rPr>
          <w:rFonts w:hint="eastAsia"/>
        </w:rPr>
      </w:pPr>
      <w:r>
        <w:rPr>
          <w:rFonts w:hint="eastAsia" w:ascii="Arial" w:hAnsi="Arial" w:eastAsia="仿宋_GB2312" w:cs="Times New Roman"/>
          <w:kern w:val="2"/>
          <w:sz w:val="28"/>
          <w:lang w:val="en-US" w:eastAsia="zh-CN" w:bidi="ar-SA"/>
        </w:rPr>
        <w:t>第</w:t>
      </w:r>
      <w:r>
        <w:rPr>
          <w:rFonts w:hint="eastAsia" w:cs="Times New Roman"/>
          <w:kern w:val="2"/>
          <w:sz w:val="28"/>
          <w:lang w:val="en-US" w:eastAsia="zh-CN" w:bidi="ar-SA"/>
        </w:rPr>
        <w:t>三</w:t>
      </w:r>
      <w:r>
        <w:rPr>
          <w:rFonts w:hint="eastAsia" w:ascii="Arial" w:hAnsi="Arial" w:eastAsia="仿宋_GB2312" w:cs="Times New Roman"/>
          <w:kern w:val="2"/>
          <w:sz w:val="28"/>
          <w:lang w:val="en-US" w:eastAsia="zh-CN" w:bidi="ar-SA"/>
        </w:rPr>
        <w:t>部分</w:t>
      </w:r>
      <w:r>
        <w:rPr>
          <w:rFonts w:hint="eastAsia" w:cs="Times New Roman"/>
          <w:kern w:val="2"/>
          <w:sz w:val="28"/>
          <w:lang w:val="en-US" w:eastAsia="zh-CN" w:bidi="ar-SA"/>
        </w:rPr>
        <w:t xml:space="preserve"> </w:t>
      </w:r>
      <w:r>
        <w:rPr>
          <w:rFonts w:hint="eastAsia"/>
        </w:rPr>
        <w:t xml:space="preserve">炭黑尾气锅炉及汽轮机发电技术 </w:t>
      </w:r>
    </w:p>
    <w:p w14:paraId="473B3D5A">
      <w:pPr>
        <w:numPr>
          <w:ilvl w:val="0"/>
          <w:numId w:val="0"/>
        </w:numPr>
        <w:spacing w:line="360" w:lineRule="auto"/>
        <w:ind w:firstLine="977" w:firstLineChars="349"/>
        <w:jc w:val="left"/>
      </w:pPr>
      <w:r>
        <w:rPr>
          <w:rFonts w:hint="eastAsia"/>
        </w:rPr>
        <w:t>主讲</w:t>
      </w:r>
      <w:r>
        <w:rPr>
          <w:rFonts w:hint="eastAsia"/>
          <w:lang w:eastAsia="zh-CN"/>
        </w:rPr>
        <w:t>—</w:t>
      </w:r>
      <w:r>
        <w:rPr>
          <w:rFonts w:hint="eastAsia"/>
          <w:lang w:val="en-US" w:eastAsia="zh-CN"/>
        </w:rPr>
        <w:t xml:space="preserve">抚顺振兴化工工程设计有限公司高级工程师 </w:t>
      </w:r>
      <w:r>
        <w:rPr>
          <w:rFonts w:hint="eastAsia"/>
        </w:rPr>
        <w:t>韩斌</w:t>
      </w:r>
    </w:p>
    <w:p w14:paraId="5ABCEE7A">
      <w:pPr>
        <w:numPr>
          <w:ilvl w:val="0"/>
          <w:numId w:val="0"/>
        </w:numPr>
        <w:spacing w:line="360" w:lineRule="auto"/>
        <w:ind w:left="0" w:leftChars="0" w:firstLine="560" w:firstLineChars="200"/>
        <w:jc w:val="left"/>
        <w:rPr>
          <w:rFonts w:hint="eastAsia"/>
        </w:rPr>
      </w:pPr>
      <w:r>
        <w:rPr>
          <w:rFonts w:hint="eastAsia" w:ascii="Arial" w:hAnsi="Arial" w:eastAsia="仿宋_GB2312" w:cs="Times New Roman"/>
          <w:kern w:val="2"/>
          <w:sz w:val="28"/>
          <w:lang w:val="en-US" w:eastAsia="zh-CN" w:bidi="ar-SA"/>
        </w:rPr>
        <w:t>第</w:t>
      </w:r>
      <w:r>
        <w:rPr>
          <w:rFonts w:hint="eastAsia" w:cs="Times New Roman"/>
          <w:kern w:val="2"/>
          <w:sz w:val="28"/>
          <w:lang w:val="en-US" w:eastAsia="zh-CN" w:bidi="ar-SA"/>
        </w:rPr>
        <w:t>四</w:t>
      </w:r>
      <w:r>
        <w:rPr>
          <w:rFonts w:hint="eastAsia" w:ascii="Arial" w:hAnsi="Arial" w:eastAsia="仿宋_GB2312" w:cs="Times New Roman"/>
          <w:kern w:val="2"/>
          <w:sz w:val="28"/>
          <w:lang w:val="en-US" w:eastAsia="zh-CN" w:bidi="ar-SA"/>
        </w:rPr>
        <w:t>部分</w:t>
      </w:r>
      <w:r>
        <w:rPr>
          <w:rFonts w:hint="eastAsia" w:cs="Times New Roman"/>
          <w:kern w:val="2"/>
          <w:sz w:val="28"/>
          <w:lang w:val="en-US" w:eastAsia="zh-CN" w:bidi="ar-SA"/>
        </w:rPr>
        <w:t xml:space="preserve"> </w:t>
      </w:r>
      <w:r>
        <w:rPr>
          <w:rFonts w:hint="eastAsia"/>
        </w:rPr>
        <w:t>煤焦油深加工技术</w:t>
      </w:r>
    </w:p>
    <w:p w14:paraId="08867FDF">
      <w:pPr>
        <w:numPr>
          <w:ilvl w:val="0"/>
          <w:numId w:val="0"/>
        </w:numPr>
        <w:spacing w:line="360" w:lineRule="auto"/>
        <w:ind w:firstLine="280" w:firstLineChars="100"/>
        <w:jc w:val="left"/>
        <w:rPr>
          <w:rFonts w:hint="default" w:eastAsia="仿宋_GB2312"/>
          <w:lang w:val="en-US" w:eastAsia="zh-CN"/>
        </w:rPr>
      </w:pPr>
      <w:r>
        <w:rPr>
          <w:rFonts w:hint="eastAsia"/>
        </w:rPr>
        <w:t xml:space="preserve">  </w:t>
      </w:r>
      <w:r>
        <w:rPr>
          <w:rFonts w:hint="eastAsia"/>
          <w:lang w:val="en-US" w:eastAsia="zh-CN"/>
        </w:rPr>
        <w:tab/>
      </w:r>
      <w:r>
        <w:rPr>
          <w:rFonts w:hint="eastAsia"/>
          <w:lang w:val="en-US" w:eastAsia="zh-CN"/>
        </w:rPr>
        <w:t xml:space="preserve"> </w:t>
      </w:r>
      <w:r>
        <w:rPr>
          <w:rFonts w:hint="eastAsia"/>
        </w:rPr>
        <w:t>主讲</w:t>
      </w:r>
      <w:r>
        <w:rPr>
          <w:rFonts w:hint="eastAsia"/>
          <w:lang w:eastAsia="zh-CN"/>
        </w:rPr>
        <w:t>—</w:t>
      </w:r>
      <w:r>
        <w:rPr>
          <w:rFonts w:hint="eastAsia"/>
          <w:lang w:val="en-US" w:eastAsia="zh-CN"/>
        </w:rPr>
        <w:t>济南尚德瑞化工科技有限公司总经理 王建国</w:t>
      </w:r>
    </w:p>
    <w:p w14:paraId="5F4EFC59">
      <w:pPr>
        <w:spacing w:line="360" w:lineRule="auto"/>
        <w:ind w:firstLine="560"/>
        <w:jc w:val="left"/>
        <w:rPr>
          <w:rFonts w:hint="eastAsia"/>
        </w:rPr>
      </w:pPr>
      <w:r>
        <w:rPr>
          <w:rFonts w:hint="eastAsia"/>
        </w:rPr>
        <w:t>第五部分 炭黑在轮胎</w:t>
      </w:r>
      <w:r>
        <w:rPr>
          <w:rFonts w:hint="eastAsia"/>
          <w:lang w:val="en-US" w:eastAsia="zh-CN"/>
        </w:rPr>
        <w:t>配方</w:t>
      </w:r>
      <w:r>
        <w:rPr>
          <w:rFonts w:hint="eastAsia"/>
        </w:rPr>
        <w:t>中的应用技术</w:t>
      </w:r>
    </w:p>
    <w:p w14:paraId="2AE43ABF">
      <w:pPr>
        <w:spacing w:line="360" w:lineRule="auto"/>
        <w:ind w:firstLine="977" w:firstLineChars="349"/>
        <w:jc w:val="left"/>
      </w:pPr>
      <w:r>
        <w:rPr>
          <w:rFonts w:hint="eastAsia"/>
        </w:rPr>
        <w:t>主讲</w:t>
      </w:r>
      <w:r>
        <w:rPr>
          <w:rFonts w:hint="eastAsia"/>
          <w:lang w:eastAsia="zh-CN"/>
        </w:rPr>
        <w:t>—</w:t>
      </w:r>
      <w:r>
        <w:rPr>
          <w:rFonts w:hint="eastAsia"/>
          <w:lang w:val="en-US" w:eastAsia="zh-CN"/>
        </w:rPr>
        <w:t xml:space="preserve">双钱集团轮胎配方高级工程师 </w:t>
      </w:r>
      <w:r>
        <w:rPr>
          <w:rFonts w:hint="eastAsia"/>
        </w:rPr>
        <w:t>吕民</w:t>
      </w:r>
    </w:p>
    <w:p w14:paraId="118C9C78">
      <w:pPr>
        <w:numPr>
          <w:ilvl w:val="0"/>
          <w:numId w:val="0"/>
        </w:numPr>
        <w:spacing w:line="360" w:lineRule="auto"/>
        <w:ind w:firstLine="560" w:firstLineChars="200"/>
        <w:jc w:val="left"/>
        <w:rPr>
          <w:rFonts w:hint="eastAsia"/>
        </w:rPr>
      </w:pPr>
      <w:r>
        <w:rPr>
          <w:rFonts w:hint="eastAsia" w:ascii="Arial" w:hAnsi="Arial" w:eastAsia="仿宋_GB2312" w:cs="Times New Roman"/>
          <w:kern w:val="2"/>
          <w:sz w:val="28"/>
          <w:lang w:val="en-US" w:eastAsia="zh-CN" w:bidi="ar-SA"/>
        </w:rPr>
        <w:t>第六部分</w:t>
      </w:r>
      <w:r>
        <w:rPr>
          <w:rFonts w:hint="eastAsia" w:cs="Times New Roman"/>
          <w:kern w:val="2"/>
          <w:sz w:val="28"/>
          <w:lang w:val="en-US" w:eastAsia="zh-CN" w:bidi="ar-SA"/>
        </w:rPr>
        <w:t xml:space="preserve"> </w:t>
      </w:r>
      <w:r>
        <w:rPr>
          <w:rFonts w:hint="eastAsia"/>
        </w:rPr>
        <w:t xml:space="preserve">特种炭黑的应用技术 </w:t>
      </w:r>
    </w:p>
    <w:p w14:paraId="10AE75B9">
      <w:pPr>
        <w:numPr>
          <w:ilvl w:val="0"/>
          <w:numId w:val="0"/>
        </w:numPr>
        <w:spacing w:line="360" w:lineRule="auto"/>
        <w:ind w:firstLine="977" w:firstLineChars="349"/>
        <w:jc w:val="left"/>
      </w:pPr>
      <w:r>
        <w:rPr>
          <w:rFonts w:hint="eastAsia"/>
        </w:rPr>
        <w:t>主讲</w:t>
      </w:r>
      <w:r>
        <w:rPr>
          <w:rFonts w:hint="eastAsia"/>
          <w:lang w:eastAsia="zh-CN"/>
        </w:rPr>
        <w:t>—</w:t>
      </w:r>
      <w:r>
        <w:rPr>
          <w:rFonts w:ascii="仿宋" w:hAnsi="仿宋" w:eastAsia="仿宋" w:cs="仿宋"/>
          <w:sz w:val="28"/>
          <w:szCs w:val="28"/>
        </w:rPr>
        <w:t>安徽黑猫新材料有限公司</w:t>
      </w:r>
      <w:r>
        <w:rPr>
          <w:rFonts w:hint="eastAsia" w:ascii="仿宋" w:hAnsi="仿宋" w:eastAsia="仿宋" w:cs="仿宋"/>
          <w:sz w:val="28"/>
          <w:szCs w:val="28"/>
        </w:rPr>
        <w:t>技术总监 赵杰</w:t>
      </w:r>
    </w:p>
    <w:p w14:paraId="1DD00846">
      <w:pPr>
        <w:numPr>
          <w:ilvl w:val="0"/>
          <w:numId w:val="0"/>
        </w:numPr>
        <w:spacing w:line="360" w:lineRule="auto"/>
        <w:ind w:left="0" w:leftChars="0" w:firstLine="560" w:firstLineChars="200"/>
        <w:jc w:val="left"/>
        <w:rPr>
          <w:rFonts w:hint="eastAsia"/>
        </w:rPr>
      </w:pPr>
      <w:r>
        <w:rPr>
          <w:rFonts w:hint="eastAsia" w:ascii="Arial" w:hAnsi="Arial" w:eastAsia="仿宋_GB2312" w:cs="Times New Roman"/>
          <w:kern w:val="2"/>
          <w:sz w:val="28"/>
          <w:lang w:val="en-US" w:eastAsia="zh-CN" w:bidi="ar-SA"/>
        </w:rPr>
        <w:t>第七部分</w:t>
      </w:r>
      <w:r>
        <w:rPr>
          <w:rFonts w:hint="eastAsia" w:cs="Times New Roman"/>
          <w:kern w:val="2"/>
          <w:sz w:val="28"/>
          <w:lang w:val="en-US" w:eastAsia="zh-CN" w:bidi="ar-SA"/>
        </w:rPr>
        <w:t xml:space="preserve"> </w:t>
      </w:r>
      <w:r>
        <w:rPr>
          <w:rFonts w:hint="eastAsia"/>
        </w:rPr>
        <w:t>炭黑单位产品能源消耗限额标准解析及统计计算</w:t>
      </w:r>
    </w:p>
    <w:p w14:paraId="0FE706DD">
      <w:pPr>
        <w:numPr>
          <w:ilvl w:val="0"/>
          <w:numId w:val="0"/>
        </w:numPr>
        <w:spacing w:line="360" w:lineRule="auto"/>
        <w:jc w:val="left"/>
        <w:rPr>
          <w:rFonts w:hint="eastAsia"/>
        </w:rPr>
      </w:pPr>
      <w:r>
        <w:rPr>
          <w:rFonts w:hint="eastAsia"/>
        </w:rPr>
        <w:t xml:space="preserve"> </w:t>
      </w:r>
      <w:r>
        <w:rPr>
          <w:rFonts w:hint="eastAsia"/>
          <w:lang w:val="en-US" w:eastAsia="zh-CN"/>
        </w:rPr>
        <w:t xml:space="preserve">  </w:t>
      </w:r>
      <w:r>
        <w:rPr>
          <w:rFonts w:hint="eastAsia"/>
          <w:lang w:val="en-US" w:eastAsia="zh-CN"/>
        </w:rPr>
        <w:tab/>
      </w:r>
      <w:r>
        <w:rPr>
          <w:rFonts w:hint="eastAsia"/>
        </w:rPr>
        <w:t xml:space="preserve"> 主讲</w:t>
      </w:r>
      <w:r>
        <w:rPr>
          <w:rFonts w:hint="eastAsia"/>
          <w:lang w:eastAsia="zh-CN"/>
        </w:rPr>
        <w:t>—</w:t>
      </w:r>
      <w:r>
        <w:rPr>
          <w:rFonts w:hint="eastAsia"/>
          <w:sz w:val="28"/>
          <w:szCs w:val="28"/>
        </w:rPr>
        <w:t>中昊黑元化工研究设计院有限公司</w:t>
      </w:r>
      <w:r>
        <w:rPr>
          <w:rFonts w:hint="eastAsia"/>
          <w:sz w:val="28"/>
          <w:szCs w:val="28"/>
          <w:lang w:val="en-US" w:eastAsia="zh-CN"/>
        </w:rPr>
        <w:t>高级工程师</w:t>
      </w:r>
      <w:r>
        <w:rPr>
          <w:rFonts w:hint="eastAsia"/>
          <w:sz w:val="28"/>
          <w:szCs w:val="28"/>
        </w:rPr>
        <w:t>梁明勇</w:t>
      </w:r>
    </w:p>
    <w:p w14:paraId="4A9C1EED">
      <w:pPr>
        <w:numPr>
          <w:ilvl w:val="0"/>
          <w:numId w:val="1"/>
        </w:numPr>
        <w:spacing w:line="360" w:lineRule="auto"/>
        <w:ind w:firstLine="560"/>
        <w:jc w:val="left"/>
        <w:rPr>
          <w:rFonts w:hint="eastAsia"/>
        </w:rPr>
      </w:pPr>
      <w:r>
        <w:rPr>
          <w:rFonts w:hint="eastAsia"/>
        </w:rPr>
        <w:t>炭黑绿色低碳可持续发展方向战略探讨</w:t>
      </w:r>
    </w:p>
    <w:p w14:paraId="14F3F1CE">
      <w:pPr>
        <w:numPr>
          <w:ilvl w:val="0"/>
          <w:numId w:val="0"/>
        </w:numPr>
        <w:spacing w:line="360" w:lineRule="auto"/>
        <w:ind w:leftChars="200" w:firstLine="419" w:firstLineChars="0"/>
        <w:jc w:val="left"/>
        <w:rPr>
          <w:rFonts w:hint="eastAsia"/>
        </w:rPr>
      </w:pPr>
      <w:r>
        <w:rPr>
          <w:rFonts w:hint="eastAsia"/>
        </w:rPr>
        <w:t>主讲</w:t>
      </w:r>
      <w:r>
        <w:rPr>
          <w:rFonts w:hint="eastAsia"/>
          <w:lang w:eastAsia="zh-CN"/>
        </w:rPr>
        <w:t>—中国环境科学学会气候投融资专委会委员</w:t>
      </w:r>
      <w:r>
        <w:rPr>
          <w:rFonts w:hint="eastAsia"/>
          <w:lang w:val="en-US" w:eastAsia="zh-CN"/>
        </w:rPr>
        <w:t xml:space="preserve"> </w:t>
      </w:r>
      <w:r>
        <w:rPr>
          <w:rFonts w:hint="eastAsia"/>
        </w:rPr>
        <w:t>曹卫球</w:t>
      </w:r>
    </w:p>
    <w:p w14:paraId="2C0BED1D">
      <w:pPr>
        <w:spacing w:line="360" w:lineRule="auto"/>
        <w:ind w:firstLine="560"/>
        <w:jc w:val="left"/>
        <w:rPr>
          <w:rFonts w:hint="eastAsia"/>
        </w:rPr>
      </w:pPr>
      <w:r>
        <w:rPr>
          <w:rFonts w:hint="eastAsia" w:ascii="Arial" w:hAnsi="Arial" w:eastAsia="仿宋_GB2312" w:cs="Times New Roman"/>
          <w:kern w:val="2"/>
          <w:sz w:val="28"/>
          <w:lang w:val="en-US" w:eastAsia="zh-CN" w:bidi="ar-SA"/>
        </w:rPr>
        <w:t>第</w:t>
      </w:r>
      <w:r>
        <w:rPr>
          <w:rFonts w:hint="eastAsia" w:cs="Times New Roman"/>
          <w:kern w:val="2"/>
          <w:sz w:val="28"/>
          <w:lang w:val="en-US" w:eastAsia="zh-CN" w:bidi="ar-SA"/>
        </w:rPr>
        <w:t>九</w:t>
      </w:r>
      <w:r>
        <w:rPr>
          <w:rFonts w:hint="eastAsia" w:ascii="Arial" w:hAnsi="Arial" w:eastAsia="仿宋_GB2312" w:cs="Times New Roman"/>
          <w:kern w:val="2"/>
          <w:sz w:val="28"/>
          <w:lang w:val="en-US" w:eastAsia="zh-CN" w:bidi="ar-SA"/>
        </w:rPr>
        <w:t>部分</w:t>
      </w:r>
      <w:r>
        <w:rPr>
          <w:rFonts w:hint="eastAsia" w:cs="Times New Roman"/>
          <w:kern w:val="2"/>
          <w:sz w:val="28"/>
          <w:lang w:val="en-US" w:eastAsia="zh-CN" w:bidi="ar-SA"/>
        </w:rPr>
        <w:t xml:space="preserve"> </w:t>
      </w:r>
      <w:r>
        <w:rPr>
          <w:rFonts w:hint="eastAsia"/>
        </w:rPr>
        <w:t xml:space="preserve">环境污染物排放应急预案炭黑部分 </w:t>
      </w:r>
    </w:p>
    <w:p w14:paraId="4C9B598A">
      <w:pPr>
        <w:spacing w:line="360" w:lineRule="auto"/>
        <w:ind w:firstLine="977" w:firstLineChars="349"/>
        <w:jc w:val="left"/>
      </w:pPr>
      <w:r>
        <w:rPr>
          <w:rFonts w:hint="eastAsia"/>
          <w:color w:val="auto"/>
        </w:rPr>
        <w:t>主讲</w:t>
      </w:r>
      <w:r>
        <w:rPr>
          <w:rFonts w:hint="eastAsia"/>
          <w:lang w:eastAsia="zh-CN"/>
        </w:rPr>
        <w:t>—</w:t>
      </w:r>
      <w:r>
        <w:rPr>
          <w:rFonts w:hint="eastAsia"/>
          <w:color w:val="auto"/>
          <w:lang w:val="en-US" w:eastAsia="zh-CN"/>
        </w:rPr>
        <w:t xml:space="preserve">中国环境监测总站工程师 </w:t>
      </w:r>
      <w:r>
        <w:rPr>
          <w:rFonts w:hint="eastAsia"/>
          <w:color w:val="auto"/>
        </w:rPr>
        <w:t>王成</w:t>
      </w:r>
    </w:p>
    <w:p w14:paraId="2EDC54A8">
      <w:pPr>
        <w:spacing w:line="360" w:lineRule="auto"/>
        <w:ind w:firstLine="562"/>
        <w:jc w:val="left"/>
        <w:rPr>
          <w:b/>
        </w:rPr>
      </w:pPr>
      <w:r>
        <w:rPr>
          <w:rFonts w:hint="eastAsia"/>
          <w:b/>
        </w:rPr>
        <w:t>二、培训时间</w:t>
      </w:r>
    </w:p>
    <w:p w14:paraId="55A8821A">
      <w:pPr>
        <w:ind w:firstLine="560"/>
      </w:pPr>
      <w:r>
        <w:rPr>
          <w:rFonts w:hint="eastAsia"/>
        </w:rPr>
        <w:t>2024年</w:t>
      </w:r>
      <w:r>
        <w:rPr>
          <w:rFonts w:hint="eastAsia"/>
          <w:color w:val="auto"/>
          <w:lang w:val="en-US" w:eastAsia="zh-CN"/>
        </w:rPr>
        <w:t>12</w:t>
      </w:r>
      <w:r>
        <w:rPr>
          <w:rFonts w:hint="eastAsia"/>
          <w:color w:val="auto"/>
        </w:rPr>
        <w:t>月</w:t>
      </w:r>
      <w:r>
        <w:rPr>
          <w:rFonts w:hint="eastAsia"/>
          <w:color w:val="auto"/>
          <w:lang w:val="en-US" w:eastAsia="zh-CN"/>
        </w:rPr>
        <w:t>4</w:t>
      </w:r>
      <w:r>
        <w:rPr>
          <w:rFonts w:hint="eastAsia"/>
          <w:color w:val="auto"/>
        </w:rPr>
        <w:t>日至</w:t>
      </w:r>
      <w:r>
        <w:rPr>
          <w:rFonts w:hint="eastAsia"/>
          <w:color w:val="auto"/>
          <w:lang w:val="en-US" w:eastAsia="zh-CN"/>
        </w:rPr>
        <w:t>13</w:t>
      </w:r>
      <w:r>
        <w:rPr>
          <w:rFonts w:hint="eastAsia"/>
          <w:color w:val="auto"/>
        </w:rPr>
        <w:t>日</w:t>
      </w:r>
      <w:r>
        <w:rPr>
          <w:rFonts w:hint="eastAsia"/>
        </w:rPr>
        <w:t>，每日（周六周日休息）上午9点至11点，下午2点至4点准时进行线上培训。</w:t>
      </w:r>
    </w:p>
    <w:p w14:paraId="3C940DD1">
      <w:pPr>
        <w:ind w:firstLine="562"/>
        <w:rPr>
          <w:b/>
        </w:rPr>
      </w:pPr>
      <w:r>
        <w:rPr>
          <w:rFonts w:hint="eastAsia"/>
          <w:b/>
        </w:rPr>
        <w:t>三、报名招生</w:t>
      </w:r>
    </w:p>
    <w:p w14:paraId="16E2D3C2">
      <w:pPr>
        <w:ind w:firstLine="560"/>
      </w:pPr>
      <w:r>
        <w:rPr>
          <w:rFonts w:hint="eastAsia"/>
        </w:rPr>
        <w:t>为了能够更好的完成此次培训交流活动，从即日起开始进行学员预招收及交流项目征集工作。</w:t>
      </w:r>
    </w:p>
    <w:p w14:paraId="16E2823C">
      <w:pPr>
        <w:numPr>
          <w:ilvl w:val="0"/>
          <w:numId w:val="2"/>
        </w:numPr>
        <w:ind w:firstLine="560"/>
      </w:pPr>
      <w:r>
        <w:rPr>
          <w:rFonts w:hint="eastAsia"/>
        </w:rPr>
        <w:t>学员招收，</w:t>
      </w:r>
      <w:r>
        <w:t>本次培训交流采用腾讯</w:t>
      </w:r>
      <w:r>
        <w:rPr>
          <w:rFonts w:hint="eastAsia"/>
        </w:rPr>
        <w:t>视频会议</w:t>
      </w:r>
      <w:r>
        <w:t>形式</w:t>
      </w:r>
      <w:r>
        <w:rPr>
          <w:rFonts w:hint="eastAsia"/>
        </w:rPr>
        <w:t>。</w:t>
      </w:r>
    </w:p>
    <w:p w14:paraId="0AAAF996">
      <w:pPr>
        <w:numPr>
          <w:ilvl w:val="0"/>
          <w:numId w:val="2"/>
        </w:numPr>
        <w:ind w:firstLine="560"/>
      </w:pPr>
      <w:r>
        <w:rPr>
          <w:rFonts w:hint="eastAsia"/>
        </w:rPr>
        <w:t>技术交流项目征集，欢迎炭黑及配套企业积极参与新技术新应用及新产品的开发与推广。</w:t>
      </w:r>
    </w:p>
    <w:p w14:paraId="5C35B566">
      <w:pPr>
        <w:ind w:firstLine="560"/>
        <w:rPr>
          <w:rFonts w:hint="eastAsia" w:eastAsia="仿宋_GB2312"/>
          <w:lang w:eastAsia="zh-CN"/>
        </w:rPr>
      </w:pPr>
      <w:r>
        <w:rPr>
          <w:rFonts w:hint="eastAsia"/>
        </w:rPr>
        <w:t>3.培训人员请提前下载腾讯会议手机或电脑版APP参加培训</w:t>
      </w:r>
      <w:r>
        <w:rPr>
          <w:rFonts w:hint="eastAsia"/>
          <w:lang w:eastAsia="zh-CN"/>
        </w:rPr>
        <w:t>。</w:t>
      </w:r>
    </w:p>
    <w:p w14:paraId="137CF5F4">
      <w:pPr>
        <w:ind w:firstLine="562"/>
        <w:rPr>
          <w:rFonts w:hint="eastAsia" w:ascii="宋体" w:hAnsi="宋体" w:eastAsia="宋体" w:cs="宋体"/>
          <w:b/>
          <w:szCs w:val="28"/>
        </w:rPr>
      </w:pPr>
      <w:r>
        <w:rPr>
          <w:rFonts w:hint="eastAsia"/>
          <w:b/>
        </w:rPr>
        <w:t>四、报名</w:t>
      </w:r>
      <w:r>
        <w:rPr>
          <w:rFonts w:hint="eastAsia" w:ascii="宋体" w:hAnsi="宋体" w:eastAsia="宋体" w:cs="宋体"/>
          <w:b/>
          <w:szCs w:val="28"/>
        </w:rPr>
        <w:t>费用</w:t>
      </w:r>
    </w:p>
    <w:p w14:paraId="3BF45AB2">
      <w:pPr>
        <w:widowControl/>
        <w:spacing w:line="465" w:lineRule="atLeast"/>
        <w:ind w:firstLine="540"/>
        <w:jc w:val="left"/>
        <w:rPr>
          <w:rFonts w:hint="eastAsia" w:ascii="宋体" w:hAnsi="宋体" w:cs="Helvetica"/>
          <w:kern w:val="0"/>
          <w:sz w:val="27"/>
          <w:szCs w:val="27"/>
        </w:rPr>
      </w:pPr>
      <w:r>
        <w:rPr>
          <w:rFonts w:hint="eastAsia" w:ascii="宋体" w:hAnsi="宋体" w:cs="Helvetica"/>
          <w:kern w:val="0"/>
          <w:sz w:val="27"/>
          <w:szCs w:val="27"/>
        </w:rPr>
        <w:t>培训费用3000元/人 团队培训10000元/企业，可以有5名人员参加培训考试，考试合格颁发结业证书赠送培训资料电子版。</w:t>
      </w:r>
    </w:p>
    <w:p w14:paraId="28483C54">
      <w:pPr>
        <w:widowControl/>
        <w:spacing w:line="465" w:lineRule="atLeast"/>
        <w:ind w:firstLine="540"/>
        <w:jc w:val="left"/>
        <w:rPr>
          <w:rFonts w:hint="eastAsia" w:ascii="宋体" w:hAnsi="宋体" w:cs="Helvetica"/>
          <w:kern w:val="0"/>
          <w:sz w:val="27"/>
          <w:szCs w:val="27"/>
        </w:rPr>
      </w:pPr>
    </w:p>
    <w:p w14:paraId="763F17F0">
      <w:pPr>
        <w:widowControl/>
        <w:spacing w:line="465" w:lineRule="atLeast"/>
        <w:ind w:firstLine="540"/>
        <w:jc w:val="left"/>
        <w:rPr>
          <w:rFonts w:hint="eastAsia" w:ascii="宋体" w:hAnsi="宋体" w:cs="Helvetica"/>
          <w:color w:val="FF0000"/>
          <w:kern w:val="0"/>
          <w:sz w:val="27"/>
          <w:szCs w:val="27"/>
        </w:rPr>
      </w:pPr>
    </w:p>
    <w:p w14:paraId="3E551203">
      <w:pPr>
        <w:widowControl/>
        <w:spacing w:line="465" w:lineRule="atLeast"/>
        <w:ind w:firstLine="540"/>
        <w:jc w:val="left"/>
        <w:rPr>
          <w:rFonts w:hint="eastAsia" w:ascii="宋体" w:hAnsi="宋体" w:cs="Helvetica"/>
          <w:color w:val="FF0000"/>
          <w:kern w:val="0"/>
          <w:sz w:val="27"/>
          <w:szCs w:val="27"/>
        </w:rPr>
      </w:pPr>
    </w:p>
    <w:p w14:paraId="10181F4B">
      <w:pPr>
        <w:widowControl/>
        <w:spacing w:line="465" w:lineRule="atLeast"/>
        <w:ind w:firstLine="540"/>
        <w:jc w:val="left"/>
        <w:rPr>
          <w:rFonts w:hint="eastAsia" w:ascii="宋体" w:hAnsi="宋体" w:cs="Helvetica"/>
          <w:color w:val="FF0000"/>
          <w:kern w:val="0"/>
          <w:sz w:val="27"/>
          <w:szCs w:val="27"/>
        </w:rPr>
      </w:pPr>
    </w:p>
    <w:p w14:paraId="500348F2">
      <w:pPr>
        <w:widowControl/>
        <w:spacing w:line="465" w:lineRule="atLeast"/>
        <w:ind w:firstLine="540"/>
        <w:jc w:val="left"/>
        <w:rPr>
          <w:rFonts w:hint="eastAsia" w:ascii="宋体" w:hAnsi="宋体" w:cs="Helvetica"/>
          <w:color w:val="FF0000"/>
          <w:kern w:val="0"/>
          <w:sz w:val="27"/>
          <w:szCs w:val="27"/>
        </w:rPr>
      </w:pPr>
    </w:p>
    <w:p w14:paraId="6D863F95">
      <w:pPr>
        <w:widowControl/>
        <w:spacing w:line="465" w:lineRule="atLeast"/>
        <w:ind w:firstLine="542"/>
        <w:jc w:val="left"/>
        <w:rPr>
          <w:rFonts w:ascii="Helvetica" w:hAnsi="Helvetica" w:cs="Helvetica"/>
          <w:b/>
          <w:bCs/>
          <w:color w:val="000000"/>
          <w:kern w:val="0"/>
          <w:sz w:val="27"/>
          <w:szCs w:val="27"/>
        </w:rPr>
      </w:pPr>
      <w:r>
        <w:rPr>
          <w:rFonts w:hint="eastAsia" w:ascii="宋体" w:hAnsi="宋体" w:cs="Helvetica"/>
          <w:b/>
          <w:bCs/>
          <w:color w:val="000000"/>
          <w:kern w:val="0"/>
          <w:sz w:val="27"/>
          <w:szCs w:val="27"/>
        </w:rPr>
        <w:t>2024炭黑高端技术人才线上培训班（第九期）通知回执表</w:t>
      </w:r>
    </w:p>
    <w:tbl>
      <w:tblPr>
        <w:tblStyle w:val="3"/>
        <w:tblW w:w="4999" w:type="pct"/>
        <w:tblInd w:w="0" w:type="dxa"/>
        <w:tblLayout w:type="autofit"/>
        <w:tblCellMar>
          <w:top w:w="0" w:type="dxa"/>
          <w:left w:w="0" w:type="dxa"/>
          <w:bottom w:w="0" w:type="dxa"/>
          <w:right w:w="0" w:type="dxa"/>
        </w:tblCellMar>
      </w:tblPr>
      <w:tblGrid>
        <w:gridCol w:w="2158"/>
        <w:gridCol w:w="1504"/>
        <w:gridCol w:w="1488"/>
        <w:gridCol w:w="1506"/>
        <w:gridCol w:w="1661"/>
      </w:tblGrid>
      <w:tr w14:paraId="52386245">
        <w:tblPrEx>
          <w:tblCellMar>
            <w:top w:w="0" w:type="dxa"/>
            <w:left w:w="0" w:type="dxa"/>
            <w:bottom w:w="0" w:type="dxa"/>
            <w:right w:w="0" w:type="dxa"/>
          </w:tblCellMar>
        </w:tblPrEx>
        <w:trPr>
          <w:trHeight w:val="480" w:hRule="atLeast"/>
        </w:trPr>
        <w:tc>
          <w:tcPr>
            <w:tcW w:w="1297" w:type="pct"/>
            <w:tcBorders>
              <w:top w:val="single" w:color="000000" w:sz="6" w:space="0"/>
              <w:left w:val="single" w:color="000000" w:sz="6" w:space="0"/>
              <w:bottom w:val="single" w:color="000000" w:sz="6" w:space="0"/>
              <w:right w:val="single" w:color="auto" w:sz="4" w:space="0"/>
            </w:tcBorders>
            <w:vAlign w:val="center"/>
          </w:tcPr>
          <w:p w14:paraId="52421876">
            <w:pPr>
              <w:widowControl/>
              <w:ind w:firstLine="540"/>
              <w:jc w:val="center"/>
              <w:rPr>
                <w:rFonts w:ascii="Helvetica" w:hAnsi="Helvetica" w:cs="Helvetica"/>
                <w:color w:val="000000"/>
                <w:kern w:val="0"/>
                <w:sz w:val="27"/>
                <w:szCs w:val="27"/>
              </w:rPr>
            </w:pPr>
            <w:r>
              <w:rPr>
                <w:rFonts w:hint="eastAsia" w:ascii="仿宋_GB2312" w:hAnsi="Helvetica" w:cs="Helvetica"/>
                <w:color w:val="000000"/>
                <w:kern w:val="0"/>
                <w:sz w:val="27"/>
                <w:szCs w:val="27"/>
              </w:rPr>
              <w:t>单位名称</w:t>
            </w:r>
          </w:p>
        </w:tc>
        <w:tc>
          <w:tcPr>
            <w:tcW w:w="2703" w:type="pct"/>
            <w:gridSpan w:val="3"/>
            <w:tcBorders>
              <w:top w:val="single" w:color="auto" w:sz="4" w:space="0"/>
              <w:left w:val="single" w:color="auto" w:sz="4" w:space="0"/>
              <w:bottom w:val="single" w:color="auto" w:sz="4" w:space="0"/>
            </w:tcBorders>
            <w:vAlign w:val="center"/>
          </w:tcPr>
          <w:p w14:paraId="4CB13EE8">
            <w:pPr>
              <w:widowControl/>
              <w:ind w:firstLine="540"/>
              <w:jc w:val="left"/>
              <w:rPr>
                <w:rFonts w:ascii="Helvetica" w:hAnsi="Helvetica" w:cs="Helvetica"/>
                <w:color w:val="000000"/>
                <w:kern w:val="0"/>
                <w:sz w:val="27"/>
                <w:szCs w:val="27"/>
              </w:rPr>
            </w:pPr>
          </w:p>
        </w:tc>
        <w:tc>
          <w:tcPr>
            <w:tcW w:w="998" w:type="pct"/>
            <w:tcBorders>
              <w:top w:val="single" w:color="auto" w:sz="4" w:space="0"/>
              <w:bottom w:val="single" w:color="auto" w:sz="4" w:space="0"/>
              <w:right w:val="single" w:color="auto" w:sz="4" w:space="0"/>
            </w:tcBorders>
            <w:vAlign w:val="center"/>
          </w:tcPr>
          <w:p w14:paraId="63370E9C">
            <w:pPr>
              <w:widowControl/>
              <w:ind w:firstLine="540"/>
              <w:jc w:val="left"/>
              <w:rPr>
                <w:rFonts w:ascii="Helvetica" w:hAnsi="Helvetica" w:cs="Helvetica"/>
                <w:color w:val="000000"/>
                <w:kern w:val="0"/>
                <w:sz w:val="27"/>
                <w:szCs w:val="27"/>
              </w:rPr>
            </w:pPr>
          </w:p>
        </w:tc>
      </w:tr>
      <w:tr w14:paraId="336A4BEE">
        <w:tblPrEx>
          <w:tblCellMar>
            <w:top w:w="0" w:type="dxa"/>
            <w:left w:w="0" w:type="dxa"/>
            <w:bottom w:w="0" w:type="dxa"/>
            <w:right w:w="0" w:type="dxa"/>
          </w:tblCellMar>
        </w:tblPrEx>
        <w:trPr>
          <w:trHeight w:val="765" w:hRule="atLeast"/>
        </w:trPr>
        <w:tc>
          <w:tcPr>
            <w:tcW w:w="1297" w:type="pct"/>
            <w:tcBorders>
              <w:top w:val="nil"/>
              <w:left w:val="single" w:color="000000" w:sz="6" w:space="0"/>
              <w:bottom w:val="single" w:color="000000" w:sz="6" w:space="0"/>
              <w:right w:val="single" w:color="000000" w:sz="6" w:space="0"/>
            </w:tcBorders>
            <w:vAlign w:val="center"/>
          </w:tcPr>
          <w:p w14:paraId="581EC49C">
            <w:pPr>
              <w:widowControl/>
              <w:ind w:firstLine="540"/>
              <w:jc w:val="center"/>
              <w:rPr>
                <w:rFonts w:ascii="Helvetica" w:hAnsi="Helvetica" w:cs="Helvetica"/>
                <w:color w:val="000000"/>
                <w:kern w:val="0"/>
                <w:sz w:val="27"/>
                <w:szCs w:val="27"/>
              </w:rPr>
            </w:pPr>
            <w:r>
              <w:rPr>
                <w:rFonts w:hint="eastAsia" w:ascii="仿宋_GB2312" w:hAnsi="Helvetica" w:cs="Helvetica"/>
                <w:color w:val="000000"/>
                <w:kern w:val="0"/>
                <w:sz w:val="27"/>
                <w:szCs w:val="27"/>
              </w:rPr>
              <w:t>报名人员</w:t>
            </w:r>
          </w:p>
        </w:tc>
        <w:tc>
          <w:tcPr>
            <w:tcW w:w="904" w:type="pct"/>
            <w:tcBorders>
              <w:top w:val="single" w:color="auto" w:sz="4" w:space="0"/>
              <w:left w:val="nil"/>
              <w:bottom w:val="single" w:color="000000" w:sz="6" w:space="0"/>
              <w:right w:val="single" w:color="000000" w:sz="6" w:space="0"/>
            </w:tcBorders>
            <w:vAlign w:val="center"/>
          </w:tcPr>
          <w:p w14:paraId="2F6982D1">
            <w:pPr>
              <w:widowControl/>
              <w:ind w:firstLine="540"/>
              <w:jc w:val="center"/>
              <w:rPr>
                <w:rFonts w:ascii="Helvetica" w:hAnsi="Helvetica" w:cs="Helvetica"/>
                <w:color w:val="000000"/>
                <w:kern w:val="0"/>
                <w:sz w:val="27"/>
                <w:szCs w:val="27"/>
              </w:rPr>
            </w:pPr>
            <w:r>
              <w:rPr>
                <w:rFonts w:hint="eastAsia" w:ascii="仿宋_GB2312" w:hAnsi="Helvetica" w:cs="Helvetica"/>
                <w:color w:val="000000"/>
                <w:kern w:val="0"/>
                <w:sz w:val="27"/>
                <w:szCs w:val="27"/>
              </w:rPr>
              <w:t>职务</w:t>
            </w:r>
          </w:p>
        </w:tc>
        <w:tc>
          <w:tcPr>
            <w:tcW w:w="894" w:type="pct"/>
            <w:tcBorders>
              <w:top w:val="single" w:color="auto" w:sz="4" w:space="0"/>
              <w:left w:val="nil"/>
              <w:bottom w:val="single" w:color="000000" w:sz="6" w:space="0"/>
              <w:right w:val="single" w:color="000000" w:sz="6" w:space="0"/>
            </w:tcBorders>
            <w:vAlign w:val="center"/>
          </w:tcPr>
          <w:p w14:paraId="7DCC6636">
            <w:pPr>
              <w:widowControl/>
              <w:ind w:firstLine="540"/>
              <w:jc w:val="center"/>
              <w:rPr>
                <w:rFonts w:ascii="Helvetica" w:hAnsi="Helvetica" w:cs="Helvetica"/>
                <w:color w:val="000000"/>
                <w:kern w:val="0"/>
                <w:sz w:val="27"/>
                <w:szCs w:val="27"/>
              </w:rPr>
            </w:pPr>
            <w:r>
              <w:rPr>
                <w:rFonts w:hint="eastAsia" w:ascii="仿宋_GB2312" w:hAnsi="Helvetica" w:cs="Helvetica"/>
                <w:color w:val="000000"/>
                <w:kern w:val="0"/>
                <w:sz w:val="27"/>
                <w:szCs w:val="27"/>
              </w:rPr>
              <w:t>性别</w:t>
            </w:r>
          </w:p>
        </w:tc>
        <w:tc>
          <w:tcPr>
            <w:tcW w:w="904" w:type="pct"/>
            <w:tcBorders>
              <w:top w:val="single" w:color="auto" w:sz="4" w:space="0"/>
              <w:left w:val="nil"/>
              <w:bottom w:val="single" w:color="000000" w:sz="6" w:space="0"/>
              <w:right w:val="single" w:color="auto" w:sz="6" w:space="0"/>
            </w:tcBorders>
            <w:vAlign w:val="center"/>
          </w:tcPr>
          <w:p w14:paraId="257A211A">
            <w:pPr>
              <w:widowControl/>
              <w:ind w:firstLine="0" w:firstLineChars="0"/>
              <w:rPr>
                <w:rFonts w:ascii="Helvetica" w:hAnsi="Helvetica" w:cs="Helvetica"/>
                <w:color w:val="000000"/>
                <w:kern w:val="0"/>
                <w:sz w:val="27"/>
                <w:szCs w:val="27"/>
              </w:rPr>
            </w:pPr>
            <w:r>
              <w:rPr>
                <w:rFonts w:hint="eastAsia" w:ascii="仿宋_GB2312" w:hAnsi="Helvetica" w:cs="Helvetica"/>
                <w:color w:val="000000"/>
                <w:kern w:val="0"/>
                <w:sz w:val="27"/>
                <w:szCs w:val="27"/>
              </w:rPr>
              <w:t>手机号码</w:t>
            </w:r>
          </w:p>
        </w:tc>
        <w:tc>
          <w:tcPr>
            <w:tcW w:w="998" w:type="pct"/>
            <w:tcBorders>
              <w:top w:val="single" w:color="auto" w:sz="4" w:space="0"/>
              <w:left w:val="nil"/>
              <w:bottom w:val="single" w:color="000000" w:sz="6" w:space="0"/>
              <w:right w:val="single" w:color="000000" w:sz="6" w:space="0"/>
            </w:tcBorders>
            <w:vAlign w:val="center"/>
          </w:tcPr>
          <w:p w14:paraId="1F0239A6">
            <w:pPr>
              <w:widowControl/>
              <w:ind w:firstLine="540"/>
              <w:jc w:val="center"/>
              <w:rPr>
                <w:rFonts w:ascii="Helvetica" w:hAnsi="Helvetica" w:cs="Helvetica"/>
                <w:color w:val="000000"/>
                <w:kern w:val="0"/>
                <w:sz w:val="27"/>
                <w:szCs w:val="27"/>
              </w:rPr>
            </w:pPr>
            <w:r>
              <w:rPr>
                <w:rFonts w:hint="eastAsia" w:ascii="仿宋_GB2312" w:hAnsi="Helvetica" w:cs="Helvetica"/>
                <w:color w:val="000000"/>
                <w:kern w:val="0"/>
                <w:sz w:val="27"/>
                <w:szCs w:val="27"/>
              </w:rPr>
              <w:t>邮</w:t>
            </w:r>
            <w:r>
              <w:rPr>
                <w:rFonts w:ascii="Helvetica" w:hAnsi="Helvetica" w:cs="Helvetica"/>
                <w:color w:val="000000"/>
                <w:kern w:val="0"/>
                <w:sz w:val="27"/>
                <w:szCs w:val="27"/>
              </w:rPr>
              <w:t> </w:t>
            </w:r>
            <w:r>
              <w:rPr>
                <w:rFonts w:hint="eastAsia" w:ascii="仿宋_GB2312" w:hAnsi="Helvetica" w:cs="Helvetica"/>
                <w:color w:val="000000"/>
                <w:kern w:val="0"/>
                <w:sz w:val="27"/>
                <w:szCs w:val="27"/>
              </w:rPr>
              <w:t>箱</w:t>
            </w:r>
          </w:p>
        </w:tc>
      </w:tr>
      <w:tr w14:paraId="2148DCFD">
        <w:tblPrEx>
          <w:tblCellMar>
            <w:top w:w="0" w:type="dxa"/>
            <w:left w:w="0" w:type="dxa"/>
            <w:bottom w:w="0" w:type="dxa"/>
            <w:right w:w="0" w:type="dxa"/>
          </w:tblCellMar>
        </w:tblPrEx>
        <w:trPr>
          <w:trHeight w:val="420" w:hRule="atLeast"/>
        </w:trPr>
        <w:tc>
          <w:tcPr>
            <w:tcW w:w="1297" w:type="pct"/>
            <w:tcBorders>
              <w:top w:val="nil"/>
              <w:left w:val="single" w:color="000000" w:sz="6" w:space="0"/>
              <w:bottom w:val="single" w:color="000000" w:sz="6" w:space="0"/>
              <w:right w:val="single" w:color="000000" w:sz="6" w:space="0"/>
            </w:tcBorders>
            <w:vAlign w:val="center"/>
          </w:tcPr>
          <w:p w14:paraId="0FEFACE6">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000000" w:sz="6" w:space="0"/>
            </w:tcBorders>
            <w:vAlign w:val="center"/>
          </w:tcPr>
          <w:p w14:paraId="78C8B94F">
            <w:pPr>
              <w:widowControl/>
              <w:ind w:firstLine="540"/>
              <w:jc w:val="left"/>
              <w:rPr>
                <w:rFonts w:ascii="Helvetica" w:hAnsi="Helvetica" w:cs="Helvetica"/>
                <w:color w:val="000000"/>
                <w:kern w:val="0"/>
                <w:sz w:val="27"/>
                <w:szCs w:val="27"/>
              </w:rPr>
            </w:pPr>
          </w:p>
        </w:tc>
        <w:tc>
          <w:tcPr>
            <w:tcW w:w="894" w:type="pct"/>
            <w:tcBorders>
              <w:top w:val="nil"/>
              <w:left w:val="nil"/>
              <w:bottom w:val="single" w:color="000000" w:sz="6" w:space="0"/>
              <w:right w:val="single" w:color="000000" w:sz="6" w:space="0"/>
            </w:tcBorders>
            <w:vAlign w:val="center"/>
          </w:tcPr>
          <w:p w14:paraId="477A1006">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auto" w:sz="6" w:space="0"/>
            </w:tcBorders>
            <w:vAlign w:val="center"/>
          </w:tcPr>
          <w:p w14:paraId="30C587A1">
            <w:pPr>
              <w:widowControl/>
              <w:ind w:firstLine="540"/>
              <w:jc w:val="left"/>
              <w:rPr>
                <w:rFonts w:ascii="Helvetica" w:hAnsi="Helvetica" w:cs="Helvetica"/>
                <w:color w:val="000000"/>
                <w:kern w:val="0"/>
                <w:sz w:val="27"/>
                <w:szCs w:val="27"/>
              </w:rPr>
            </w:pPr>
          </w:p>
        </w:tc>
        <w:tc>
          <w:tcPr>
            <w:tcW w:w="998" w:type="pct"/>
            <w:tcBorders>
              <w:top w:val="nil"/>
              <w:left w:val="nil"/>
              <w:bottom w:val="single" w:color="000000" w:sz="6" w:space="0"/>
              <w:right w:val="single" w:color="000000" w:sz="6" w:space="0"/>
            </w:tcBorders>
            <w:vAlign w:val="center"/>
          </w:tcPr>
          <w:p w14:paraId="4A32FE0C">
            <w:pPr>
              <w:widowControl/>
              <w:ind w:firstLine="540"/>
              <w:jc w:val="left"/>
              <w:rPr>
                <w:rFonts w:ascii="Helvetica" w:hAnsi="Helvetica" w:cs="Helvetica"/>
                <w:color w:val="000000"/>
                <w:kern w:val="0"/>
                <w:sz w:val="27"/>
                <w:szCs w:val="27"/>
              </w:rPr>
            </w:pPr>
          </w:p>
        </w:tc>
      </w:tr>
      <w:tr w14:paraId="49655973">
        <w:tblPrEx>
          <w:tblCellMar>
            <w:top w:w="0" w:type="dxa"/>
            <w:left w:w="0" w:type="dxa"/>
            <w:bottom w:w="0" w:type="dxa"/>
            <w:right w:w="0" w:type="dxa"/>
          </w:tblCellMar>
        </w:tblPrEx>
        <w:trPr>
          <w:trHeight w:val="420" w:hRule="atLeast"/>
        </w:trPr>
        <w:tc>
          <w:tcPr>
            <w:tcW w:w="1297" w:type="pct"/>
            <w:tcBorders>
              <w:top w:val="nil"/>
              <w:left w:val="single" w:color="000000" w:sz="6" w:space="0"/>
              <w:bottom w:val="single" w:color="000000" w:sz="6" w:space="0"/>
              <w:right w:val="single" w:color="000000" w:sz="6" w:space="0"/>
            </w:tcBorders>
            <w:vAlign w:val="center"/>
          </w:tcPr>
          <w:p w14:paraId="0352AC75">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000000" w:sz="6" w:space="0"/>
            </w:tcBorders>
            <w:vAlign w:val="center"/>
          </w:tcPr>
          <w:p w14:paraId="15AEB01D">
            <w:pPr>
              <w:widowControl/>
              <w:ind w:firstLine="540"/>
              <w:jc w:val="left"/>
              <w:rPr>
                <w:rFonts w:ascii="Helvetica" w:hAnsi="Helvetica" w:cs="Helvetica"/>
                <w:color w:val="000000"/>
                <w:kern w:val="0"/>
                <w:sz w:val="27"/>
                <w:szCs w:val="27"/>
              </w:rPr>
            </w:pPr>
          </w:p>
        </w:tc>
        <w:tc>
          <w:tcPr>
            <w:tcW w:w="894" w:type="pct"/>
            <w:tcBorders>
              <w:top w:val="nil"/>
              <w:left w:val="nil"/>
              <w:bottom w:val="single" w:color="000000" w:sz="6" w:space="0"/>
              <w:right w:val="single" w:color="000000" w:sz="6" w:space="0"/>
            </w:tcBorders>
            <w:vAlign w:val="center"/>
          </w:tcPr>
          <w:p w14:paraId="69A7176F">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auto" w:sz="6" w:space="0"/>
            </w:tcBorders>
            <w:vAlign w:val="center"/>
          </w:tcPr>
          <w:p w14:paraId="4A3AF86E">
            <w:pPr>
              <w:widowControl/>
              <w:ind w:firstLine="540"/>
              <w:jc w:val="left"/>
              <w:rPr>
                <w:rFonts w:ascii="Helvetica" w:hAnsi="Helvetica" w:cs="Helvetica"/>
                <w:color w:val="000000"/>
                <w:kern w:val="0"/>
                <w:sz w:val="27"/>
                <w:szCs w:val="27"/>
              </w:rPr>
            </w:pPr>
          </w:p>
        </w:tc>
        <w:tc>
          <w:tcPr>
            <w:tcW w:w="998" w:type="pct"/>
            <w:tcBorders>
              <w:top w:val="nil"/>
              <w:left w:val="nil"/>
              <w:bottom w:val="single" w:color="000000" w:sz="6" w:space="0"/>
              <w:right w:val="single" w:color="000000" w:sz="6" w:space="0"/>
            </w:tcBorders>
            <w:vAlign w:val="center"/>
          </w:tcPr>
          <w:p w14:paraId="2B57264E">
            <w:pPr>
              <w:widowControl/>
              <w:ind w:firstLine="540"/>
              <w:jc w:val="left"/>
              <w:rPr>
                <w:rFonts w:ascii="Helvetica" w:hAnsi="Helvetica" w:cs="Helvetica"/>
                <w:color w:val="000000"/>
                <w:kern w:val="0"/>
                <w:sz w:val="27"/>
                <w:szCs w:val="27"/>
              </w:rPr>
            </w:pPr>
          </w:p>
        </w:tc>
      </w:tr>
      <w:tr w14:paraId="6D00C7CA">
        <w:tblPrEx>
          <w:tblCellMar>
            <w:top w:w="0" w:type="dxa"/>
            <w:left w:w="0" w:type="dxa"/>
            <w:bottom w:w="0" w:type="dxa"/>
            <w:right w:w="0" w:type="dxa"/>
          </w:tblCellMar>
        </w:tblPrEx>
        <w:trPr>
          <w:trHeight w:val="420" w:hRule="atLeast"/>
        </w:trPr>
        <w:tc>
          <w:tcPr>
            <w:tcW w:w="1297" w:type="pct"/>
            <w:tcBorders>
              <w:top w:val="nil"/>
              <w:left w:val="single" w:color="000000" w:sz="6" w:space="0"/>
              <w:bottom w:val="single" w:color="000000" w:sz="6" w:space="0"/>
              <w:right w:val="single" w:color="000000" w:sz="6" w:space="0"/>
            </w:tcBorders>
            <w:vAlign w:val="center"/>
          </w:tcPr>
          <w:p w14:paraId="502565D2">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000000" w:sz="6" w:space="0"/>
            </w:tcBorders>
            <w:vAlign w:val="center"/>
          </w:tcPr>
          <w:p w14:paraId="45C00959">
            <w:pPr>
              <w:widowControl/>
              <w:ind w:firstLine="540"/>
              <w:jc w:val="left"/>
              <w:rPr>
                <w:rFonts w:ascii="Helvetica" w:hAnsi="Helvetica" w:cs="Helvetica"/>
                <w:color w:val="000000"/>
                <w:kern w:val="0"/>
                <w:sz w:val="27"/>
                <w:szCs w:val="27"/>
              </w:rPr>
            </w:pPr>
          </w:p>
        </w:tc>
        <w:tc>
          <w:tcPr>
            <w:tcW w:w="894" w:type="pct"/>
            <w:tcBorders>
              <w:top w:val="nil"/>
              <w:left w:val="nil"/>
              <w:bottom w:val="single" w:color="000000" w:sz="6" w:space="0"/>
              <w:right w:val="single" w:color="000000" w:sz="6" w:space="0"/>
            </w:tcBorders>
            <w:vAlign w:val="center"/>
          </w:tcPr>
          <w:p w14:paraId="73336FEC">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auto" w:sz="6" w:space="0"/>
            </w:tcBorders>
            <w:vAlign w:val="center"/>
          </w:tcPr>
          <w:p w14:paraId="1759B3B6">
            <w:pPr>
              <w:widowControl/>
              <w:ind w:firstLine="540"/>
              <w:jc w:val="left"/>
              <w:rPr>
                <w:rFonts w:ascii="Helvetica" w:hAnsi="Helvetica" w:cs="Helvetica"/>
                <w:color w:val="000000"/>
                <w:kern w:val="0"/>
                <w:sz w:val="27"/>
                <w:szCs w:val="27"/>
              </w:rPr>
            </w:pPr>
          </w:p>
        </w:tc>
        <w:tc>
          <w:tcPr>
            <w:tcW w:w="998" w:type="pct"/>
            <w:tcBorders>
              <w:top w:val="nil"/>
              <w:left w:val="nil"/>
              <w:bottom w:val="single" w:color="000000" w:sz="6" w:space="0"/>
              <w:right w:val="single" w:color="000000" w:sz="6" w:space="0"/>
            </w:tcBorders>
            <w:vAlign w:val="center"/>
          </w:tcPr>
          <w:p w14:paraId="061EF745">
            <w:pPr>
              <w:widowControl/>
              <w:ind w:firstLine="540"/>
              <w:jc w:val="left"/>
              <w:rPr>
                <w:rFonts w:ascii="Helvetica" w:hAnsi="Helvetica" w:cs="Helvetica"/>
                <w:color w:val="000000"/>
                <w:kern w:val="0"/>
                <w:sz w:val="27"/>
                <w:szCs w:val="27"/>
              </w:rPr>
            </w:pPr>
          </w:p>
        </w:tc>
      </w:tr>
      <w:tr w14:paraId="1ABD86F0">
        <w:tblPrEx>
          <w:tblCellMar>
            <w:top w:w="0" w:type="dxa"/>
            <w:left w:w="0" w:type="dxa"/>
            <w:bottom w:w="0" w:type="dxa"/>
            <w:right w:w="0" w:type="dxa"/>
          </w:tblCellMar>
        </w:tblPrEx>
        <w:trPr>
          <w:trHeight w:val="420" w:hRule="atLeast"/>
        </w:trPr>
        <w:tc>
          <w:tcPr>
            <w:tcW w:w="1297" w:type="pct"/>
            <w:tcBorders>
              <w:top w:val="nil"/>
              <w:left w:val="single" w:color="000000" w:sz="6" w:space="0"/>
              <w:bottom w:val="single" w:color="000000" w:sz="6" w:space="0"/>
              <w:right w:val="single" w:color="000000" w:sz="6" w:space="0"/>
            </w:tcBorders>
            <w:vAlign w:val="center"/>
          </w:tcPr>
          <w:p w14:paraId="51FD734A">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000000" w:sz="6" w:space="0"/>
            </w:tcBorders>
            <w:vAlign w:val="center"/>
          </w:tcPr>
          <w:p w14:paraId="033CAEBC">
            <w:pPr>
              <w:widowControl/>
              <w:ind w:firstLine="540"/>
              <w:jc w:val="left"/>
              <w:rPr>
                <w:rFonts w:ascii="Helvetica" w:hAnsi="Helvetica" w:cs="Helvetica"/>
                <w:color w:val="000000"/>
                <w:kern w:val="0"/>
                <w:sz w:val="27"/>
                <w:szCs w:val="27"/>
              </w:rPr>
            </w:pPr>
          </w:p>
        </w:tc>
        <w:tc>
          <w:tcPr>
            <w:tcW w:w="894" w:type="pct"/>
            <w:tcBorders>
              <w:top w:val="nil"/>
              <w:left w:val="nil"/>
              <w:bottom w:val="single" w:color="000000" w:sz="6" w:space="0"/>
              <w:right w:val="single" w:color="000000" w:sz="6" w:space="0"/>
            </w:tcBorders>
            <w:vAlign w:val="center"/>
          </w:tcPr>
          <w:p w14:paraId="4A081566">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auto" w:sz="6" w:space="0"/>
            </w:tcBorders>
            <w:vAlign w:val="center"/>
          </w:tcPr>
          <w:p w14:paraId="3329BF40">
            <w:pPr>
              <w:widowControl/>
              <w:ind w:firstLine="540"/>
              <w:jc w:val="left"/>
              <w:rPr>
                <w:rFonts w:ascii="Helvetica" w:hAnsi="Helvetica" w:cs="Helvetica"/>
                <w:color w:val="000000"/>
                <w:kern w:val="0"/>
                <w:sz w:val="27"/>
                <w:szCs w:val="27"/>
              </w:rPr>
            </w:pPr>
          </w:p>
        </w:tc>
        <w:tc>
          <w:tcPr>
            <w:tcW w:w="998" w:type="pct"/>
            <w:tcBorders>
              <w:top w:val="nil"/>
              <w:left w:val="nil"/>
              <w:bottom w:val="single" w:color="000000" w:sz="6" w:space="0"/>
              <w:right w:val="single" w:color="000000" w:sz="6" w:space="0"/>
            </w:tcBorders>
            <w:vAlign w:val="center"/>
          </w:tcPr>
          <w:p w14:paraId="467F3FC0">
            <w:pPr>
              <w:widowControl/>
              <w:ind w:firstLine="540"/>
              <w:jc w:val="left"/>
              <w:rPr>
                <w:rFonts w:ascii="Helvetica" w:hAnsi="Helvetica" w:cs="Helvetica"/>
                <w:color w:val="000000"/>
                <w:kern w:val="0"/>
                <w:sz w:val="27"/>
                <w:szCs w:val="27"/>
              </w:rPr>
            </w:pPr>
          </w:p>
        </w:tc>
      </w:tr>
      <w:tr w14:paraId="09796193">
        <w:tblPrEx>
          <w:tblCellMar>
            <w:top w:w="0" w:type="dxa"/>
            <w:left w:w="0" w:type="dxa"/>
            <w:bottom w:w="0" w:type="dxa"/>
            <w:right w:w="0" w:type="dxa"/>
          </w:tblCellMar>
        </w:tblPrEx>
        <w:trPr>
          <w:trHeight w:val="420" w:hRule="atLeast"/>
        </w:trPr>
        <w:tc>
          <w:tcPr>
            <w:tcW w:w="1297" w:type="pct"/>
            <w:tcBorders>
              <w:top w:val="nil"/>
              <w:left w:val="single" w:color="000000" w:sz="6" w:space="0"/>
              <w:bottom w:val="single" w:color="000000" w:sz="6" w:space="0"/>
              <w:right w:val="single" w:color="000000" w:sz="6" w:space="0"/>
            </w:tcBorders>
            <w:vAlign w:val="center"/>
          </w:tcPr>
          <w:p w14:paraId="73EE6506">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000000" w:sz="6" w:space="0"/>
            </w:tcBorders>
            <w:vAlign w:val="center"/>
          </w:tcPr>
          <w:p w14:paraId="1BA68E18">
            <w:pPr>
              <w:widowControl/>
              <w:ind w:firstLine="540"/>
              <w:jc w:val="left"/>
              <w:rPr>
                <w:rFonts w:ascii="Helvetica" w:hAnsi="Helvetica" w:cs="Helvetica"/>
                <w:color w:val="000000"/>
                <w:kern w:val="0"/>
                <w:sz w:val="27"/>
                <w:szCs w:val="27"/>
              </w:rPr>
            </w:pPr>
          </w:p>
        </w:tc>
        <w:tc>
          <w:tcPr>
            <w:tcW w:w="894" w:type="pct"/>
            <w:tcBorders>
              <w:top w:val="nil"/>
              <w:left w:val="nil"/>
              <w:bottom w:val="single" w:color="000000" w:sz="6" w:space="0"/>
              <w:right w:val="single" w:color="000000" w:sz="6" w:space="0"/>
            </w:tcBorders>
            <w:vAlign w:val="center"/>
          </w:tcPr>
          <w:p w14:paraId="5FA5EC62">
            <w:pPr>
              <w:widowControl/>
              <w:ind w:firstLine="540"/>
              <w:jc w:val="left"/>
              <w:rPr>
                <w:rFonts w:ascii="Helvetica" w:hAnsi="Helvetica" w:cs="Helvetica"/>
                <w:color w:val="000000"/>
                <w:kern w:val="0"/>
                <w:sz w:val="27"/>
                <w:szCs w:val="27"/>
              </w:rPr>
            </w:pPr>
          </w:p>
        </w:tc>
        <w:tc>
          <w:tcPr>
            <w:tcW w:w="904" w:type="pct"/>
            <w:tcBorders>
              <w:top w:val="nil"/>
              <w:left w:val="nil"/>
              <w:bottom w:val="single" w:color="000000" w:sz="6" w:space="0"/>
              <w:right w:val="single" w:color="auto" w:sz="6" w:space="0"/>
            </w:tcBorders>
            <w:vAlign w:val="center"/>
          </w:tcPr>
          <w:p w14:paraId="7B6A583F">
            <w:pPr>
              <w:widowControl/>
              <w:ind w:firstLine="540"/>
              <w:jc w:val="left"/>
              <w:rPr>
                <w:rFonts w:ascii="Helvetica" w:hAnsi="Helvetica" w:cs="Helvetica"/>
                <w:color w:val="000000"/>
                <w:kern w:val="0"/>
                <w:sz w:val="27"/>
                <w:szCs w:val="27"/>
              </w:rPr>
            </w:pPr>
          </w:p>
        </w:tc>
        <w:tc>
          <w:tcPr>
            <w:tcW w:w="998" w:type="pct"/>
            <w:tcBorders>
              <w:top w:val="nil"/>
              <w:left w:val="nil"/>
              <w:bottom w:val="single" w:color="000000" w:sz="6" w:space="0"/>
              <w:right w:val="single" w:color="000000" w:sz="6" w:space="0"/>
            </w:tcBorders>
            <w:vAlign w:val="center"/>
          </w:tcPr>
          <w:p w14:paraId="54E2523A">
            <w:pPr>
              <w:widowControl/>
              <w:ind w:firstLine="540"/>
              <w:jc w:val="left"/>
              <w:rPr>
                <w:rFonts w:ascii="Helvetica" w:hAnsi="Helvetica" w:cs="Helvetica"/>
                <w:color w:val="000000"/>
                <w:kern w:val="0"/>
                <w:sz w:val="27"/>
                <w:szCs w:val="27"/>
              </w:rPr>
            </w:pPr>
          </w:p>
        </w:tc>
      </w:tr>
    </w:tbl>
    <w:p w14:paraId="775A8D47">
      <w:pPr>
        <w:ind w:firstLine="481" w:firstLineChars="171"/>
        <w:rPr>
          <w:b/>
        </w:rPr>
      </w:pPr>
    </w:p>
    <w:p w14:paraId="67EAD7E6">
      <w:pPr>
        <w:ind w:firstLine="0" w:firstLineChars="0"/>
        <w:rPr>
          <w:b/>
        </w:rPr>
      </w:pPr>
    </w:p>
    <w:p w14:paraId="37697D2E">
      <w:pPr>
        <w:ind w:firstLine="481" w:firstLineChars="171"/>
        <w:rPr>
          <w:b/>
        </w:rPr>
      </w:pPr>
      <w:r>
        <w:rPr>
          <w:rFonts w:hint="eastAsia"/>
          <w:b/>
        </w:rPr>
        <w:t>五</w:t>
      </w:r>
      <w:r>
        <w:rPr>
          <w:b/>
        </w:rPr>
        <w:t>、报名时间及回执反馈</w:t>
      </w:r>
    </w:p>
    <w:p w14:paraId="64F41364">
      <w:pPr>
        <w:widowControl/>
        <w:overflowPunct/>
        <w:snapToGrid/>
        <w:spacing w:line="300" w:lineRule="atLeast"/>
        <w:ind w:firstLine="560"/>
        <w:jc w:val="left"/>
      </w:pPr>
      <w:r>
        <w:rPr>
          <w:rFonts w:hint="eastAsia"/>
        </w:rPr>
        <w:t>请于2024年11月</w:t>
      </w:r>
      <w:r>
        <w:rPr>
          <w:rFonts w:hint="eastAsia"/>
          <w:lang w:val="en-US" w:eastAsia="zh-CN"/>
        </w:rPr>
        <w:t>25</w:t>
      </w:r>
      <w:r>
        <w:rPr>
          <w:rFonts w:hint="eastAsia"/>
        </w:rPr>
        <w:t>日前，将报名表电邮至炭黑分会，炭黑分会联系人：姚新啟  刘亚楠</w:t>
      </w:r>
    </w:p>
    <w:p w14:paraId="0298E0B0">
      <w:pPr>
        <w:widowControl/>
        <w:overflowPunct/>
        <w:snapToGrid/>
        <w:spacing w:line="300" w:lineRule="atLeast"/>
        <w:ind w:firstLine="420" w:firstLineChars="0"/>
        <w:jc w:val="left"/>
      </w:pPr>
      <w:r>
        <w:rPr>
          <w:rFonts w:hint="eastAsia"/>
        </w:rPr>
        <w:t>电话：022-27276558，27276696</w:t>
      </w:r>
    </w:p>
    <w:p w14:paraId="3DF06EFE">
      <w:pPr>
        <w:widowControl/>
        <w:overflowPunct/>
        <w:snapToGrid/>
        <w:spacing w:line="300" w:lineRule="atLeast"/>
        <w:ind w:firstLine="420" w:firstLineChars="0"/>
        <w:jc w:val="left"/>
      </w:pPr>
      <w:r>
        <w:rPr>
          <w:rFonts w:hint="eastAsia"/>
        </w:rPr>
        <w:t>邮箱：</w:t>
      </w:r>
      <w:r>
        <w:fldChar w:fldCharType="begin"/>
      </w:r>
      <w:r>
        <w:instrText xml:space="preserve"> HYPERLINK "mailto:thfh@sina.com" </w:instrText>
      </w:r>
      <w:r>
        <w:fldChar w:fldCharType="separate"/>
      </w:r>
      <w:r>
        <w:rPr>
          <w:rFonts w:hint="eastAsia"/>
        </w:rPr>
        <w:t>thfh@sina.com</w:t>
      </w:r>
      <w:r>
        <w:rPr>
          <w:rFonts w:hint="eastAsia"/>
        </w:rPr>
        <w:fldChar w:fldCharType="end"/>
      </w:r>
    </w:p>
    <w:p w14:paraId="4BDEE2D0">
      <w:pPr>
        <w:ind w:firstLine="481" w:firstLineChars="171"/>
        <w:rPr>
          <w:b/>
        </w:rPr>
      </w:pPr>
      <w:r>
        <w:rPr>
          <w:rFonts w:hint="eastAsia"/>
          <w:b/>
        </w:rPr>
        <w:t>六、汇款地址</w:t>
      </w:r>
    </w:p>
    <w:p w14:paraId="40B01C8E">
      <w:pPr>
        <w:ind w:left="199" w:leftChars="71" w:firstLine="0" w:firstLineChars="0"/>
      </w:pPr>
      <w:r>
        <w:t>炭黑分会开户行帐号如下:</w:t>
      </w:r>
      <w:r>
        <w:br w:type="textWrapping"/>
      </w:r>
      <w:r>
        <w:t>名　 称：中国橡胶工业协会</w:t>
      </w:r>
    </w:p>
    <w:p w14:paraId="3F444901">
      <w:pPr>
        <w:ind w:left="199" w:leftChars="71" w:firstLine="0" w:firstLineChars="0"/>
      </w:pPr>
      <w:r>
        <w:t>开户 行：中国工商银行北京六铺炕支行</w:t>
      </w:r>
      <w:r>
        <w:br w:type="textWrapping"/>
      </w:r>
      <w:r>
        <w:t>帐 　号：0200022309014402314</w:t>
      </w:r>
    </w:p>
    <w:p w14:paraId="39B187E7">
      <w:pPr>
        <w:ind w:firstLine="198" w:firstLineChars="71"/>
      </w:pPr>
      <w:r>
        <w:rPr>
          <w:rFonts w:hint="eastAsia"/>
        </w:rPr>
        <w:drawing>
          <wp:anchor distT="0" distB="0" distL="114300" distR="114300" simplePos="0" relativeHeight="251659264" behindDoc="1" locked="0" layoutInCell="1" allowOverlap="1">
            <wp:simplePos x="0" y="0"/>
            <wp:positionH relativeFrom="column">
              <wp:posOffset>2841625</wp:posOffset>
            </wp:positionH>
            <wp:positionV relativeFrom="paragraph">
              <wp:posOffset>182880</wp:posOffset>
            </wp:positionV>
            <wp:extent cx="1476375" cy="1477645"/>
            <wp:effectExtent l="19050" t="0" r="9525" b="0"/>
            <wp:wrapNone/>
            <wp:docPr id="1" name="图片 1" descr="C:\Users\dell\Desktop\不常用软件\炭黑分会图章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不常用软件\炭黑分会图章2.png"/>
                    <pic:cNvPicPr>
                      <a:picLocks noChangeAspect="1" noChangeArrowheads="1"/>
                    </pic:cNvPicPr>
                  </pic:nvPicPr>
                  <pic:blipFill>
                    <a:blip r:embed="rId6" cstate="print"/>
                    <a:srcRect/>
                    <a:stretch>
                      <a:fillRect/>
                    </a:stretch>
                  </pic:blipFill>
                  <pic:spPr>
                    <a:xfrm>
                      <a:off x="0" y="0"/>
                      <a:ext cx="1476375" cy="1477645"/>
                    </a:xfrm>
                    <a:prstGeom prst="rect">
                      <a:avLst/>
                    </a:prstGeom>
                    <a:noFill/>
                    <a:ln w="9525">
                      <a:noFill/>
                      <a:miter lim="800000"/>
                      <a:headEnd/>
                      <a:tailEnd/>
                    </a:ln>
                  </pic:spPr>
                </pic:pic>
              </a:graphicData>
            </a:graphic>
          </wp:anchor>
        </w:drawing>
      </w:r>
      <w:r>
        <w:rPr>
          <w:rFonts w:hint="eastAsia"/>
        </w:rPr>
        <w:t xml:space="preserve">汇款请注明 炭黑分会 </w:t>
      </w:r>
    </w:p>
    <w:p w14:paraId="6AB768E8">
      <w:pPr>
        <w:ind w:firstLine="3920" w:firstLineChars="1400"/>
      </w:pPr>
      <w:r>
        <w:t>中国橡胶工业协会炭黑分会</w:t>
      </w:r>
    </w:p>
    <w:p w14:paraId="19406AC5">
      <w:pPr>
        <w:widowControl/>
        <w:overflowPunct/>
        <w:snapToGrid/>
        <w:spacing w:line="384" w:lineRule="atLeast"/>
        <w:ind w:firstLine="0" w:firstLineChars="0"/>
        <w:jc w:val="left"/>
      </w:pPr>
      <w:r>
        <w:t>     </w:t>
      </w:r>
      <w:r>
        <w:rPr>
          <w:rFonts w:hint="eastAsia"/>
        </w:rPr>
        <w:t xml:space="preserve">                            </w:t>
      </w:r>
      <w:r>
        <w:t>202</w:t>
      </w:r>
      <w:r>
        <w:rPr>
          <w:rFonts w:hint="eastAsia"/>
        </w:rPr>
        <w:t>4</w:t>
      </w:r>
      <w:r>
        <w:t>年10月1</w:t>
      </w:r>
      <w:r>
        <w:rPr>
          <w:rFonts w:hint="eastAsia"/>
        </w:rPr>
        <w:t>1</w:t>
      </w:r>
      <w:r>
        <w:t>日</w:t>
      </w:r>
    </w:p>
    <w:p w14:paraId="574CBCEA">
      <w:pPr>
        <w:ind w:firstLine="562"/>
        <w:rPr>
          <w:b/>
        </w:rPr>
      </w:pPr>
    </w:p>
    <w:p w14:paraId="35F84370">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ooper Black">
    <w:panose1 w:val="0208090404030B020404"/>
    <w:charset w:val="00"/>
    <w:family w:val="roman"/>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5C98B"/>
    <w:multiLevelType w:val="singleLevel"/>
    <w:tmpl w:val="E765C98B"/>
    <w:lvl w:ilvl="0" w:tentative="0">
      <w:start w:val="8"/>
      <w:numFmt w:val="chineseCounting"/>
      <w:suff w:val="space"/>
      <w:lvlText w:val="第%1部分"/>
      <w:lvlJc w:val="left"/>
      <w:rPr>
        <w:rFonts w:hint="eastAsia"/>
      </w:rPr>
    </w:lvl>
  </w:abstractNum>
  <w:abstractNum w:abstractNumId="1">
    <w:nsid w:val="FC2D3272"/>
    <w:multiLevelType w:val="singleLevel"/>
    <w:tmpl w:val="FC2D327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TczY2Y2MjllYTU2NDA5M2M2ZTkwOTg1MmVlMDMifQ=="/>
  </w:docVars>
  <w:rsids>
    <w:rsidRoot w:val="00131620"/>
    <w:rsid w:val="00020CD7"/>
    <w:rsid w:val="0004210E"/>
    <w:rsid w:val="000A4EFB"/>
    <w:rsid w:val="00131620"/>
    <w:rsid w:val="001330EE"/>
    <w:rsid w:val="001D6204"/>
    <w:rsid w:val="00310CFF"/>
    <w:rsid w:val="0034371B"/>
    <w:rsid w:val="0035139D"/>
    <w:rsid w:val="00372A6C"/>
    <w:rsid w:val="00392802"/>
    <w:rsid w:val="003B3D92"/>
    <w:rsid w:val="003B642A"/>
    <w:rsid w:val="003D18D1"/>
    <w:rsid w:val="004667F8"/>
    <w:rsid w:val="00485D95"/>
    <w:rsid w:val="004F24DF"/>
    <w:rsid w:val="0054339D"/>
    <w:rsid w:val="00565498"/>
    <w:rsid w:val="00606521"/>
    <w:rsid w:val="007A33FF"/>
    <w:rsid w:val="008F388E"/>
    <w:rsid w:val="0093116D"/>
    <w:rsid w:val="00937BEF"/>
    <w:rsid w:val="00994E69"/>
    <w:rsid w:val="009D541F"/>
    <w:rsid w:val="00A44BA8"/>
    <w:rsid w:val="00B06B33"/>
    <w:rsid w:val="00B213F2"/>
    <w:rsid w:val="00B61429"/>
    <w:rsid w:val="00C31493"/>
    <w:rsid w:val="00D939CA"/>
    <w:rsid w:val="00EC3ABA"/>
    <w:rsid w:val="00EF293D"/>
    <w:rsid w:val="00F17BFC"/>
    <w:rsid w:val="00FA2FEE"/>
    <w:rsid w:val="00FA52B8"/>
    <w:rsid w:val="076D3D5F"/>
    <w:rsid w:val="09567CA1"/>
    <w:rsid w:val="1577160B"/>
    <w:rsid w:val="1CE961D1"/>
    <w:rsid w:val="2CA567B6"/>
    <w:rsid w:val="2FB616D4"/>
    <w:rsid w:val="43865702"/>
    <w:rsid w:val="445537F9"/>
    <w:rsid w:val="4F1803F9"/>
    <w:rsid w:val="59B93956"/>
    <w:rsid w:val="69614604"/>
    <w:rsid w:val="7BDC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480" w:lineRule="exact"/>
      <w:ind w:firstLine="200" w:firstLineChars="200"/>
      <w:jc w:val="both"/>
    </w:pPr>
    <w:rPr>
      <w:rFonts w:ascii="Arial" w:hAnsi="Arial" w:eastAsia="仿宋_GB2312" w:cs="Times New Roman"/>
      <w:kern w:val="2"/>
      <w:sz w:val="28"/>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pPr>
      <w:spacing w:line="240" w:lineRule="auto"/>
    </w:pPr>
    <w:rPr>
      <w:sz w:val="18"/>
      <w:szCs w:val="18"/>
    </w:rPr>
  </w:style>
  <w:style w:type="character" w:customStyle="1" w:styleId="5">
    <w:name w:val="批注框文本 字符"/>
    <w:basedOn w:val="4"/>
    <w:link w:val="2"/>
    <w:semiHidden/>
    <w:qFormat/>
    <w:uiPriority w:val="99"/>
    <w:rPr>
      <w:rFonts w:ascii="Arial" w:hAnsi="Arial"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1020</Words>
  <Characters>1109</Characters>
  <Lines>8</Lines>
  <Paragraphs>2</Paragraphs>
  <TotalTime>21</TotalTime>
  <ScaleCrop>false</ScaleCrop>
  <LinksUpToDate>false</LinksUpToDate>
  <CharactersWithSpaces>1244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2021-06-04T03:11:00Z</dcterms:created>
  <dc:creator>dell</dc:creator>
  <cp:lastModifiedBy>姚新启</cp:lastModifiedBy>
  <dcterms:modified xsi:type="dcterms:W3CDTF">2024-10-25T06:44:14Z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57DD3D13111F482BB4353DD88739A785_13</vt:lpwstr>
  </property>
</Properties>
</file>